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7C" w:rsidRDefault="00943D9C" w:rsidP="00B86034">
      <w:pPr>
        <w:ind w:left="0"/>
        <w:rPr>
          <w:rFonts w:ascii="Comic Sans MS" w:hAnsi="Comic Sans MS"/>
          <w:sz w:val="40"/>
        </w:rPr>
      </w:pPr>
      <w:r w:rsidRPr="00943D9C">
        <w:rPr>
          <w:rFonts w:cs="Arial"/>
          <w:noProof/>
          <w:color w:val="0070C0"/>
          <w:sz w:val="40"/>
          <w:bdr w:val="single" w:sz="24" w:space="0" w:color="FF0000"/>
          <w:lang w:eastAsia="fr-FR"/>
        </w:rPr>
        <w:pict>
          <v:group id="_x0000_s1032" style="position:absolute;left:0;text-align:left;margin-left:417.9pt;margin-top:-35.2pt;width:91.9pt;height:80.6pt;z-index:251684864" coordorigin="5625,1036" coordsize="1838,16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625;top:1036;width:1838;height:1212" o:regroupid="1" filled="f" stroked="f">
              <v:fill opacity=".5"/>
              <v:textbox style="mso-next-textbox:#_x0000_s1027">
                <w:txbxContent>
                  <w:p w:rsidR="00CA6EF5" w:rsidRPr="00912941" w:rsidRDefault="00CA6EF5" w:rsidP="00CA6EF5">
                    <w:pPr>
                      <w:ind w:left="0"/>
                      <w:jc w:val="center"/>
                      <w:rPr>
                        <w:rFonts w:ascii="Cooper Black" w:eastAsia="Calibri" w:hAnsi="Cooper Black" w:cs="Times New Roman"/>
                        <w:color w:val="FF0000"/>
                      </w:rPr>
                    </w:pPr>
                    <w:r w:rsidRPr="00565307">
                      <w:rPr>
                        <w:rFonts w:ascii="Cooper Black" w:eastAsia="Calibri" w:hAnsi="Cooper Black" w:cs="Times New Roman"/>
                        <w:color w:val="FF0000"/>
                        <w:sz w:val="96"/>
                      </w:rPr>
                      <w:t>MS</w:t>
                    </w:r>
                  </w:p>
                </w:txbxContent>
              </v:textbox>
            </v:shape>
            <v:rect id="_x0000_s1028" style="position:absolute;left:5629;top:2207;width:1831;height:441" o:regroupid="2" filled="f" stroked="f">
              <v:fill opacity=".5"/>
              <v:textbox style="mso-next-textbox:#_x0000_s1028">
                <w:txbxContent>
                  <w:p w:rsidR="00CA6EF5" w:rsidRDefault="00CA6EF5" w:rsidP="00CA6EF5">
                    <w:pPr>
                      <w:ind w:left="0"/>
                      <w:contextualSpacing/>
                      <w:jc w:val="center"/>
                      <w:rPr>
                        <w:rFonts w:ascii="Comic Sans MS" w:eastAsia="Calibri" w:hAnsi="Comic Sans MS" w:cs="Times New Roman"/>
                        <w:sz w:val="12"/>
                      </w:rPr>
                    </w:pPr>
                    <w:r w:rsidRPr="003141A6">
                      <w:rPr>
                        <w:rFonts w:ascii="Comic Sans MS" w:eastAsia="Calibri" w:hAnsi="Comic Sans MS" w:cs="Times New Roman"/>
                        <w:sz w:val="12"/>
                      </w:rPr>
                      <w:t>Lycée</w:t>
                    </w:r>
                    <w:r>
                      <w:rPr>
                        <w:rFonts w:ascii="Comic Sans MS" w:eastAsia="Calibri" w:hAnsi="Comic Sans MS" w:cs="Times New Roman"/>
                        <w:sz w:val="12"/>
                      </w:rPr>
                      <w:t xml:space="preserve"> </w:t>
                    </w:r>
                    <w:r w:rsidRPr="003141A6">
                      <w:rPr>
                        <w:rFonts w:ascii="Comic Sans MS" w:eastAsia="Calibri" w:hAnsi="Comic Sans MS" w:cs="Times New Roman"/>
                        <w:sz w:val="12"/>
                      </w:rPr>
                      <w:t>FOURIER</w:t>
                    </w:r>
                  </w:p>
                  <w:p w:rsidR="00B03A70" w:rsidRDefault="00B03A70" w:rsidP="00CA6EF5">
                    <w:pPr>
                      <w:ind w:left="0"/>
                      <w:jc w:val="center"/>
                      <w:rPr>
                        <w:rFonts w:ascii="Comic Sans MS" w:eastAsia="Calibri" w:hAnsi="Comic Sans MS" w:cs="Times New Roman"/>
                        <w:sz w:val="12"/>
                      </w:rPr>
                    </w:pPr>
                    <w:r>
                      <w:rPr>
                        <w:rFonts w:ascii="Comic Sans MS" w:eastAsia="Calibri" w:hAnsi="Comic Sans MS" w:cs="Times New Roman"/>
                        <w:sz w:val="12"/>
                      </w:rPr>
                      <w:t>Auxerre</w:t>
                    </w:r>
                  </w:p>
                  <w:p w:rsidR="00CA6EF5" w:rsidRPr="003141A6" w:rsidRDefault="00CA6EF5" w:rsidP="00CA6EF5">
                    <w:pPr>
                      <w:jc w:val="center"/>
                      <w:rPr>
                        <w:rFonts w:ascii="Comic Sans MS" w:eastAsia="Calibri" w:hAnsi="Comic Sans MS" w:cs="Times New Roman"/>
                        <w:sz w:val="12"/>
                      </w:rPr>
                    </w:pPr>
                    <w:r w:rsidRPr="003141A6">
                      <w:rPr>
                        <w:rFonts w:ascii="Comic Sans MS" w:eastAsia="Calibri" w:hAnsi="Comic Sans MS" w:cs="Times New Roman"/>
                        <w:sz w:val="12"/>
                      </w:rPr>
                      <w:t>AUXERRE</w:t>
                    </w:r>
                  </w:p>
                </w:txbxContent>
              </v:textbox>
            </v:rect>
            <v:shape id="_x0000_s1029" type="#_x0000_t202" style="position:absolute;left:5625;top:1906;width:1838;height:470" o:regroupid="2" filled="f" stroked="f">
              <v:fill opacity=".5"/>
              <v:textbox style="mso-next-textbox:#_x0000_s1029">
                <w:txbxContent>
                  <w:p w:rsidR="00CA6EF5" w:rsidRPr="007411FE" w:rsidRDefault="00CA6EF5" w:rsidP="00CA6EF5">
                    <w:pPr>
                      <w:ind w:left="0"/>
                      <w:jc w:val="center"/>
                      <w:rPr>
                        <w:rFonts w:ascii="Cooper Black" w:eastAsia="Calibri" w:hAnsi="Cooper Black" w:cs="Times New Roman"/>
                        <w:color w:val="FF0000"/>
                      </w:rPr>
                    </w:pPr>
                    <w:r w:rsidRPr="007411FE">
                      <w:rPr>
                        <w:rFonts w:ascii="Cooper Black" w:eastAsia="Calibri" w:hAnsi="Cooper Black" w:cs="Times New Roman"/>
                        <w:color w:val="FF0000"/>
                      </w:rPr>
                      <w:t>Production</w:t>
                    </w:r>
                  </w:p>
                </w:txbxContent>
              </v:textbox>
            </v:shape>
            <v:shape id="_x0000_s1030" type="#_x0000_t202" style="position:absolute;left:5912;top:1234;width:1264;height:843" o:regroupid="2" filled="f" stroked="f">
              <v:fill opacity=".5"/>
              <v:textbox style="mso-next-textbox:#_x0000_s1030">
                <w:txbxContent>
                  <w:p w:rsidR="00CA6EF5" w:rsidRPr="00AC4D4B" w:rsidRDefault="00CA6EF5" w:rsidP="00CA6EF5">
                    <w:pPr>
                      <w:ind w:left="0"/>
                      <w:jc w:val="center"/>
                      <w:rPr>
                        <w:rFonts w:ascii="BatangChe" w:eastAsia="BatangChe" w:hAnsi="BatangChe" w:cs="Times New Roman"/>
                        <w:b/>
                        <w:sz w:val="56"/>
                        <w:szCs w:val="56"/>
                      </w:rPr>
                    </w:pPr>
                    <w:r w:rsidRPr="00AC4D4B">
                      <w:rPr>
                        <w:rFonts w:ascii="BatangChe" w:eastAsia="BatangChe" w:hAnsi="BatangChe" w:cs="Times New Roman"/>
                        <w:b/>
                        <w:sz w:val="56"/>
                        <w:szCs w:val="56"/>
                      </w:rPr>
                      <w:t>BTS</w:t>
                    </w:r>
                  </w:p>
                </w:txbxContent>
              </v:textbox>
            </v:shape>
          </v:group>
        </w:pict>
      </w:r>
      <w:r w:rsidR="00CA6EF5" w:rsidRPr="0048472D">
        <w:rPr>
          <w:rFonts w:cs="Arial"/>
          <w:noProof/>
          <w:color w:val="0070C0"/>
          <w:sz w:val="40"/>
          <w:bdr w:val="single" w:sz="24" w:space="0" w:color="FF0000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-367665</wp:posOffset>
            </wp:positionV>
            <wp:extent cx="1360805" cy="698500"/>
            <wp:effectExtent l="19050" t="0" r="0" b="0"/>
            <wp:wrapSquare wrapText="bothSides"/>
            <wp:docPr id="30" name="Image 10" descr="C:\Users\ACER\Documents\Travail\Lycée\BTS\BTS MS\CORONA\2SMS\Mas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:\Users\ACER\Documents\Travail\Lycée\BTS\BTS MS\CORONA\2SMS\Mas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72D" w:rsidRPr="0048472D">
        <w:rPr>
          <w:rFonts w:cs="Arial"/>
          <w:color w:val="0070C0"/>
          <w:sz w:val="40"/>
          <w:bdr w:val="single" w:sz="24" w:space="0" w:color="FF0000"/>
        </w:rPr>
        <w:t xml:space="preserve"> </w:t>
      </w:r>
      <w:r w:rsidR="00CA6EF5" w:rsidRPr="0048472D">
        <w:rPr>
          <w:rFonts w:cs="Arial"/>
          <w:color w:val="0070C0"/>
          <w:sz w:val="40"/>
          <w:bdr w:val="single" w:sz="24" w:space="0" w:color="FF0000"/>
        </w:rPr>
        <w:t>Construction du PAD</w:t>
      </w:r>
      <w:r w:rsidR="0048472D" w:rsidRPr="0048472D">
        <w:rPr>
          <w:rFonts w:cs="Arial"/>
          <w:color w:val="0070C0"/>
          <w:sz w:val="40"/>
          <w:bdr w:val="single" w:sz="24" w:space="0" w:color="FF0000"/>
        </w:rPr>
        <w:t xml:space="preserve">  </w:t>
      </w:r>
      <w:r w:rsidR="0048472D">
        <w:rPr>
          <w:rFonts w:cs="Arial"/>
          <w:color w:val="0070C0"/>
          <w:sz w:val="40"/>
        </w:rPr>
        <w:t xml:space="preserve"> </w:t>
      </w:r>
      <w:r w:rsidR="0048472D">
        <w:rPr>
          <w:rFonts w:cs="Arial"/>
          <w:color w:val="0070C0"/>
          <w:sz w:val="40"/>
          <w:bdr w:val="single" w:sz="24" w:space="0" w:color="FF0000"/>
        </w:rPr>
        <w:t xml:space="preserve"> </w:t>
      </w:r>
    </w:p>
    <w:p w:rsidR="00CA6EF5" w:rsidRDefault="00943D9C" w:rsidP="00B86034">
      <w:pPr>
        <w:ind w:left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group id="_x0000_s1040" style="position:absolute;left:0;text-align:left;margin-left:140.25pt;margin-top:28.35pt;width:286.8pt;height:194.25pt;z-index:251695104" coordorigin="4035,2880" coordsize="5736,3885">
            <v:oval id="_x0000_s1033" style="position:absolute;left:4035;top:3612;width:3062;height:1836;v-text-anchor:middle" fillcolor="red">
              <v:textbox>
                <w:txbxContent>
                  <w:p w:rsidR="00CA6EF5" w:rsidRPr="00CA6EF5" w:rsidRDefault="00CA6EF5" w:rsidP="009A2192">
                    <w:pPr>
                      <w:ind w:left="0"/>
                      <w:jc w:val="left"/>
                      <w:rPr>
                        <w:sz w:val="36"/>
                      </w:rPr>
                    </w:pPr>
                    <w:r w:rsidRPr="00CA6EF5">
                      <w:rPr>
                        <w:sz w:val="36"/>
                      </w:rPr>
                      <w:t>DANGER</w:t>
                    </w:r>
                  </w:p>
                </w:txbxContent>
              </v:textbox>
            </v:oval>
            <v:oval id="_x0000_s1034" style="position:absolute;left:6401;top:3612;width:3062;height:1836;v-text-anchor:middle" fillcolor="#92d050">
              <v:fill opacity="52429f"/>
              <v:textbox>
                <w:txbxContent>
                  <w:p w:rsidR="00CA6EF5" w:rsidRPr="00CA6EF5" w:rsidRDefault="00CA6EF5" w:rsidP="009A2192">
                    <w:pPr>
                      <w:ind w:left="0"/>
                      <w:jc w:val="righ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INDIVIDU</w:t>
                    </w:r>
                  </w:p>
                </w:txbxContent>
              </v:textbox>
            </v:oval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_x0000_s1035" type="#_x0000_t71" style="position:absolute;left:6520;top:4280;width:482;height:610" fillcolor="yellow"/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6" type="#_x0000_t62" style="position:absolute;left:7864;top:2920;width:1907;height:514;v-text-anchor:middle" adj="-11768,68288" fillcolor="yellow">
              <v:textbox inset="0,0,0,0">
                <w:txbxContent>
                  <w:p w:rsidR="00CA6EF5" w:rsidRPr="00CA6EF5" w:rsidRDefault="00CA6EF5" w:rsidP="00CA6EF5">
                    <w:pPr>
                      <w:ind w:left="0"/>
                      <w:jc w:val="center"/>
                      <w:rPr>
                        <w:sz w:val="14"/>
                      </w:rPr>
                    </w:pPr>
                    <w:r w:rsidRPr="00CA6EF5">
                      <w:rPr>
                        <w:sz w:val="14"/>
                      </w:rPr>
                      <w:t>Evènement déclencheur</w:t>
                    </w:r>
                  </w:p>
                </w:txbxContent>
              </v:textbox>
            </v:shape>
            <v:shape id="_x0000_s1037" type="#_x0000_t62" style="position:absolute;left:4613;top:2880;width:1907;height:514;v-text-anchor:middle" adj="24794,54042" fillcolor="#c2d69b [1942]">
              <v:textbox inset="0,0,0,0">
                <w:txbxContent>
                  <w:p w:rsidR="009F29AF" w:rsidRPr="00CA6EF5" w:rsidRDefault="009F29AF" w:rsidP="00CA6EF5">
                    <w:pPr>
                      <w:ind w:left="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Situation dangereuse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8" type="#_x0000_t67" style="position:absolute;left:6591;top:5312;width:316;height:969" fillcolor="#fabf8f [1945]">
              <v:textbox style="layout-flow:vertical-ideographic"/>
            </v:shape>
            <v:roundrect id="_x0000_s1039" style="position:absolute;left:5885;top:6321;width:1725;height:444" arcsize="26126f" fillcolor="#e36c0a [2409]">
              <v:textbox>
                <w:txbxContent>
                  <w:p w:rsidR="009F29AF" w:rsidRDefault="009F29AF" w:rsidP="009F29AF">
                    <w:pPr>
                      <w:ind w:left="0"/>
                      <w:jc w:val="center"/>
                    </w:pPr>
                    <w:r>
                      <w:t>DOMMAGE</w:t>
                    </w:r>
                  </w:p>
                </w:txbxContent>
              </v:textbox>
            </v:roundrect>
          </v:group>
        </w:pict>
      </w:r>
      <w:r w:rsidR="00CA6EF5">
        <w:rPr>
          <w:rFonts w:ascii="Comic Sans MS" w:hAnsi="Comic Sans MS"/>
        </w:rPr>
        <w:t>Dans le contexte actuel, pourquoi ne pas profiter de l'occasion pour une petite révision.</w:t>
      </w:r>
    </w:p>
    <w:p w:rsidR="00CA6EF5" w:rsidRPr="0048472D" w:rsidRDefault="00CA6EF5" w:rsidP="00B86034">
      <w:pPr>
        <w:ind w:left="0"/>
        <w:rPr>
          <w:rFonts w:cs="Arial"/>
          <w:color w:val="0070C0"/>
        </w:rPr>
      </w:pPr>
      <w:r w:rsidRPr="0048472D">
        <w:rPr>
          <w:rFonts w:cs="Arial"/>
          <w:color w:val="0070C0"/>
          <w:sz w:val="28"/>
          <w:bdr w:val="single" w:sz="24" w:space="0" w:color="FF0000"/>
        </w:rPr>
        <w:t>Rappel:</w:t>
      </w:r>
    </w:p>
    <w:p w:rsidR="009F29AF" w:rsidRDefault="009F29AF" w:rsidP="00B86034">
      <w:pPr>
        <w:ind w:left="0"/>
        <w:rPr>
          <w:rFonts w:ascii="Comic Sans MS" w:hAnsi="Comic Sans MS"/>
        </w:rPr>
      </w:pPr>
    </w:p>
    <w:p w:rsidR="009F29AF" w:rsidRDefault="009F29AF" w:rsidP="00B86034">
      <w:pPr>
        <w:ind w:left="0"/>
        <w:rPr>
          <w:rFonts w:ascii="Comic Sans MS" w:hAnsi="Comic Sans MS"/>
        </w:rPr>
      </w:pPr>
    </w:p>
    <w:p w:rsidR="009F29AF" w:rsidRDefault="009F29AF" w:rsidP="00B86034">
      <w:pPr>
        <w:ind w:left="0"/>
        <w:rPr>
          <w:rFonts w:ascii="Comic Sans MS" w:hAnsi="Comic Sans MS"/>
        </w:rPr>
      </w:pPr>
    </w:p>
    <w:p w:rsidR="009F29AF" w:rsidRDefault="009F29AF" w:rsidP="00B86034">
      <w:pPr>
        <w:ind w:left="0"/>
        <w:rPr>
          <w:rFonts w:ascii="Comic Sans MS" w:hAnsi="Comic Sans MS"/>
        </w:rPr>
      </w:pPr>
    </w:p>
    <w:p w:rsidR="009F29AF" w:rsidRDefault="009F29AF" w:rsidP="00B86034">
      <w:pPr>
        <w:ind w:left="0"/>
        <w:rPr>
          <w:rFonts w:ascii="Comic Sans MS" w:hAnsi="Comic Sans MS"/>
        </w:rPr>
      </w:pPr>
    </w:p>
    <w:p w:rsidR="009F29AF" w:rsidRDefault="009F29AF" w:rsidP="00B86034">
      <w:pPr>
        <w:ind w:left="0"/>
        <w:rPr>
          <w:rFonts w:ascii="Comic Sans MS" w:hAnsi="Comic Sans MS"/>
        </w:rPr>
      </w:pPr>
      <w:r>
        <w:rPr>
          <w:rFonts w:ascii="Comic Sans MS" w:hAnsi="Comic Sans MS"/>
        </w:rPr>
        <w:t>En s'appuyant sur la réalité actuelle qui nous pousse à rester à la maison et avoir des gestes barrières, répondre aux questions suivantes:</w:t>
      </w:r>
    </w:p>
    <w:p w:rsidR="009F29AF" w:rsidRPr="0076347A" w:rsidRDefault="009F29AF" w:rsidP="0076347A">
      <w:pPr>
        <w:pStyle w:val="Paragraphedeliste"/>
        <w:numPr>
          <w:ilvl w:val="0"/>
          <w:numId w:val="1"/>
        </w:numPr>
        <w:ind w:left="426"/>
        <w:jc w:val="left"/>
        <w:rPr>
          <w:rFonts w:ascii="Comic Sans MS" w:hAnsi="Comic Sans MS"/>
          <w:sz w:val="20"/>
        </w:rPr>
      </w:pPr>
      <w:r w:rsidRPr="0076347A">
        <w:rPr>
          <w:rFonts w:ascii="Comic Sans MS" w:hAnsi="Comic Sans MS"/>
          <w:sz w:val="20"/>
        </w:rPr>
        <w:t>Nommer le DANGER</w:t>
      </w:r>
      <w:r w:rsidR="0076347A" w:rsidRPr="0076347A">
        <w:rPr>
          <w:rFonts w:ascii="Comic Sans MS" w:hAnsi="Comic Sans MS"/>
          <w:sz w:val="20"/>
        </w:rPr>
        <w:t>: _____________________________________________</w:t>
      </w:r>
    </w:p>
    <w:p w:rsidR="0076347A" w:rsidRPr="0076347A" w:rsidRDefault="009F29AF" w:rsidP="0076347A">
      <w:pPr>
        <w:pStyle w:val="Paragraphedeliste"/>
        <w:numPr>
          <w:ilvl w:val="0"/>
          <w:numId w:val="1"/>
        </w:numPr>
        <w:ind w:left="426"/>
        <w:jc w:val="left"/>
        <w:rPr>
          <w:rFonts w:ascii="Comic Sans MS" w:hAnsi="Comic Sans MS"/>
          <w:sz w:val="20"/>
        </w:rPr>
      </w:pPr>
      <w:r w:rsidRPr="0076347A">
        <w:rPr>
          <w:rFonts w:ascii="Comic Sans MS" w:hAnsi="Comic Sans MS"/>
          <w:sz w:val="20"/>
        </w:rPr>
        <w:t>Nommer le ou les INDIVIDUS</w:t>
      </w:r>
      <w:r w:rsidR="0076347A" w:rsidRPr="0076347A">
        <w:rPr>
          <w:rFonts w:ascii="Comic Sans MS" w:hAnsi="Comic Sans MS"/>
          <w:sz w:val="20"/>
        </w:rPr>
        <w:t>; _____________________________________</w:t>
      </w:r>
    </w:p>
    <w:p w:rsidR="009F29AF" w:rsidRPr="0076347A" w:rsidRDefault="0076347A" w:rsidP="0076347A">
      <w:pPr>
        <w:pStyle w:val="Paragraphedeliste"/>
        <w:numPr>
          <w:ilvl w:val="0"/>
          <w:numId w:val="1"/>
        </w:numPr>
        <w:ind w:left="426"/>
        <w:jc w:val="left"/>
        <w:rPr>
          <w:rFonts w:ascii="Comic Sans MS" w:hAnsi="Comic Sans MS"/>
          <w:sz w:val="20"/>
        </w:rPr>
      </w:pPr>
      <w:r w:rsidRPr="0076347A">
        <w:rPr>
          <w:rFonts w:ascii="Comic Sans MS" w:hAnsi="Comic Sans MS"/>
          <w:sz w:val="20"/>
        </w:rPr>
        <w:t>Définir la situation dangereuse: _____________________________________</w:t>
      </w:r>
    </w:p>
    <w:p w:rsidR="00DA0A74" w:rsidRPr="0076347A" w:rsidRDefault="00DA0A74" w:rsidP="0076347A">
      <w:pPr>
        <w:pStyle w:val="Paragraphedeliste"/>
        <w:numPr>
          <w:ilvl w:val="0"/>
          <w:numId w:val="1"/>
        </w:numPr>
        <w:ind w:left="426"/>
        <w:jc w:val="left"/>
        <w:rPr>
          <w:rFonts w:ascii="Comic Sans MS" w:hAnsi="Comic Sans MS"/>
          <w:sz w:val="20"/>
        </w:rPr>
      </w:pPr>
      <w:r w:rsidRPr="0076347A">
        <w:rPr>
          <w:rFonts w:ascii="Comic Sans MS" w:hAnsi="Comic Sans MS"/>
          <w:sz w:val="20"/>
        </w:rPr>
        <w:t>Définir l'évènement déclencheur</w:t>
      </w:r>
      <w:r w:rsidR="0076347A" w:rsidRPr="0076347A">
        <w:rPr>
          <w:rFonts w:ascii="Comic Sans MS" w:hAnsi="Comic Sans MS"/>
          <w:sz w:val="20"/>
        </w:rPr>
        <w:t>: ____________________________________</w:t>
      </w:r>
    </w:p>
    <w:p w:rsidR="00DA0A74" w:rsidRPr="0076347A" w:rsidRDefault="00DA0A74" w:rsidP="0076347A">
      <w:pPr>
        <w:pStyle w:val="Paragraphedeliste"/>
        <w:numPr>
          <w:ilvl w:val="0"/>
          <w:numId w:val="1"/>
        </w:numPr>
        <w:ind w:left="426"/>
        <w:jc w:val="left"/>
        <w:rPr>
          <w:rFonts w:ascii="Comic Sans MS" w:hAnsi="Comic Sans MS"/>
          <w:sz w:val="20"/>
        </w:rPr>
      </w:pPr>
      <w:r w:rsidRPr="0076347A">
        <w:rPr>
          <w:rFonts w:ascii="Comic Sans MS" w:hAnsi="Comic Sans MS"/>
          <w:sz w:val="20"/>
        </w:rPr>
        <w:t>Définir le ou les dommages</w:t>
      </w:r>
      <w:r w:rsidR="0076347A" w:rsidRPr="0076347A">
        <w:rPr>
          <w:rFonts w:ascii="Comic Sans MS" w:hAnsi="Comic Sans MS"/>
          <w:sz w:val="20"/>
        </w:rPr>
        <w:t>: ________________________________________</w:t>
      </w:r>
    </w:p>
    <w:p w:rsidR="0076347A" w:rsidRPr="0076347A" w:rsidRDefault="0076347A" w:rsidP="0076347A">
      <w:pPr>
        <w:pStyle w:val="Paragraphedeliste"/>
        <w:ind w:left="426"/>
        <w:jc w:val="left"/>
        <w:rPr>
          <w:rFonts w:ascii="Comic Sans MS" w:hAnsi="Comic Sans MS"/>
          <w:sz w:val="20"/>
        </w:rPr>
      </w:pPr>
      <w:r w:rsidRPr="0076347A">
        <w:rPr>
          <w:rFonts w:ascii="Comic Sans MS" w:hAnsi="Comic Sans MS"/>
          <w:sz w:val="20"/>
        </w:rPr>
        <w:t>_____________________________________________________________</w:t>
      </w:r>
    </w:p>
    <w:p w:rsidR="00DA0A74" w:rsidRPr="0048472D" w:rsidRDefault="00DA0A74" w:rsidP="0048472D">
      <w:pPr>
        <w:ind w:left="0"/>
        <w:jc w:val="left"/>
        <w:rPr>
          <w:rFonts w:cs="Arial"/>
          <w:color w:val="0070C0"/>
        </w:rPr>
      </w:pPr>
      <w:r w:rsidRPr="0048472D">
        <w:rPr>
          <w:rFonts w:cs="Arial"/>
          <w:color w:val="0070C0"/>
          <w:bdr w:val="single" w:sz="24" w:space="0" w:color="FF0000"/>
        </w:rPr>
        <w:t>Mesures de prévention.</w:t>
      </w:r>
    </w:p>
    <w:p w:rsidR="00DA0A74" w:rsidRPr="0076347A" w:rsidRDefault="00DA0A74" w:rsidP="0076347A">
      <w:pPr>
        <w:pStyle w:val="Paragraphedeliste"/>
        <w:numPr>
          <w:ilvl w:val="0"/>
          <w:numId w:val="1"/>
        </w:numPr>
        <w:ind w:left="426"/>
        <w:jc w:val="left"/>
        <w:rPr>
          <w:rFonts w:ascii="Comic Sans MS" w:hAnsi="Comic Sans MS"/>
          <w:sz w:val="20"/>
        </w:rPr>
      </w:pPr>
      <w:r w:rsidRPr="0076347A">
        <w:rPr>
          <w:rFonts w:ascii="Comic Sans MS" w:hAnsi="Comic Sans MS"/>
          <w:sz w:val="20"/>
        </w:rPr>
        <w:t>Définir des mesures de pr</w:t>
      </w:r>
      <w:r w:rsidR="0076347A" w:rsidRPr="0076347A">
        <w:rPr>
          <w:rFonts w:ascii="Comic Sans MS" w:hAnsi="Comic Sans MS"/>
          <w:sz w:val="20"/>
        </w:rPr>
        <w:t>otection</w:t>
      </w:r>
      <w:r w:rsidR="00B86034">
        <w:rPr>
          <w:rFonts w:ascii="Comic Sans MS" w:hAnsi="Comic Sans MS"/>
          <w:sz w:val="20"/>
        </w:rPr>
        <w:t xml:space="preserve"> collective</w:t>
      </w:r>
      <w:r w:rsidR="0076347A" w:rsidRPr="0076347A">
        <w:rPr>
          <w:rFonts w:ascii="Comic Sans MS" w:hAnsi="Comic Sans MS"/>
          <w:sz w:val="20"/>
        </w:rPr>
        <w:t>:__________________________</w:t>
      </w:r>
    </w:p>
    <w:p w:rsidR="0076347A" w:rsidRPr="0076347A" w:rsidRDefault="0076347A" w:rsidP="0076347A">
      <w:pPr>
        <w:pStyle w:val="Paragraphedeliste"/>
        <w:ind w:left="426"/>
        <w:jc w:val="left"/>
        <w:rPr>
          <w:rFonts w:ascii="Comic Sans MS" w:hAnsi="Comic Sans MS"/>
          <w:sz w:val="20"/>
        </w:rPr>
      </w:pPr>
      <w:r w:rsidRPr="0076347A">
        <w:rPr>
          <w:rFonts w:ascii="Comic Sans MS" w:hAnsi="Comic Sans MS"/>
          <w:sz w:val="20"/>
        </w:rPr>
        <w:t>____________________________________________________________</w:t>
      </w:r>
    </w:p>
    <w:p w:rsidR="0076347A" w:rsidRPr="0076347A" w:rsidRDefault="00DA0A74" w:rsidP="0076347A">
      <w:pPr>
        <w:pStyle w:val="Paragraphedeliste"/>
        <w:numPr>
          <w:ilvl w:val="0"/>
          <w:numId w:val="1"/>
        </w:numPr>
        <w:ind w:left="426"/>
        <w:jc w:val="left"/>
        <w:rPr>
          <w:rFonts w:ascii="Comic Sans MS" w:hAnsi="Comic Sans MS"/>
          <w:sz w:val="20"/>
        </w:rPr>
      </w:pPr>
      <w:r w:rsidRPr="0076347A">
        <w:rPr>
          <w:rFonts w:ascii="Comic Sans MS" w:hAnsi="Comic Sans MS"/>
          <w:sz w:val="20"/>
        </w:rPr>
        <w:t>Dé</w:t>
      </w:r>
      <w:r w:rsidR="0076347A" w:rsidRPr="0076347A">
        <w:rPr>
          <w:rFonts w:ascii="Comic Sans MS" w:hAnsi="Comic Sans MS"/>
          <w:sz w:val="20"/>
        </w:rPr>
        <w:t>finir des mesures de protection</w:t>
      </w:r>
      <w:r w:rsidR="00B86034">
        <w:rPr>
          <w:rFonts w:ascii="Comic Sans MS" w:hAnsi="Comic Sans MS"/>
          <w:sz w:val="20"/>
        </w:rPr>
        <w:t xml:space="preserve"> individuelle</w:t>
      </w:r>
      <w:r w:rsidR="0076347A" w:rsidRPr="0076347A">
        <w:rPr>
          <w:rFonts w:ascii="Comic Sans MS" w:hAnsi="Comic Sans MS"/>
          <w:sz w:val="20"/>
        </w:rPr>
        <w:t>: ________________________</w:t>
      </w:r>
    </w:p>
    <w:p w:rsidR="0076347A" w:rsidRPr="0076347A" w:rsidRDefault="0076347A" w:rsidP="0076347A">
      <w:pPr>
        <w:pStyle w:val="Paragraphedeliste"/>
        <w:ind w:left="426"/>
        <w:jc w:val="left"/>
        <w:rPr>
          <w:rFonts w:ascii="Comic Sans MS" w:hAnsi="Comic Sans MS"/>
          <w:sz w:val="20"/>
        </w:rPr>
      </w:pPr>
      <w:r w:rsidRPr="0076347A">
        <w:rPr>
          <w:rFonts w:ascii="Comic Sans MS" w:hAnsi="Comic Sans MS"/>
          <w:sz w:val="20"/>
        </w:rPr>
        <w:t>____________________________________________________________</w:t>
      </w:r>
    </w:p>
    <w:p w:rsidR="00E210D9" w:rsidRDefault="00DA0A74" w:rsidP="00E210D9">
      <w:pPr>
        <w:pStyle w:val="Paragraphedeliste"/>
        <w:numPr>
          <w:ilvl w:val="0"/>
          <w:numId w:val="1"/>
        </w:numPr>
        <w:ind w:left="426"/>
        <w:jc w:val="left"/>
        <w:rPr>
          <w:rFonts w:ascii="Comic Sans MS" w:hAnsi="Comic Sans MS"/>
          <w:sz w:val="20"/>
        </w:rPr>
      </w:pPr>
      <w:r w:rsidRPr="0076347A">
        <w:rPr>
          <w:rFonts w:ascii="Comic Sans MS" w:hAnsi="Comic Sans MS"/>
          <w:sz w:val="20"/>
        </w:rPr>
        <w:t>Définir des mesures de p</w:t>
      </w:r>
      <w:r w:rsidR="0076347A" w:rsidRPr="0076347A">
        <w:rPr>
          <w:rFonts w:ascii="Comic Sans MS" w:hAnsi="Comic Sans MS"/>
          <w:sz w:val="20"/>
        </w:rPr>
        <w:t>révention intrinsèques</w:t>
      </w:r>
      <w:r w:rsidR="00E210D9">
        <w:rPr>
          <w:rFonts w:ascii="Comic Sans MS" w:hAnsi="Comic Sans MS"/>
          <w:sz w:val="20"/>
        </w:rPr>
        <w:t xml:space="preserve"> </w:t>
      </w:r>
      <w:r w:rsidR="00E210D9" w:rsidRPr="0076347A">
        <w:rPr>
          <w:rFonts w:ascii="Comic Sans MS" w:hAnsi="Comic Sans MS"/>
          <w:sz w:val="20"/>
        </w:rPr>
        <w:t>________________________</w:t>
      </w:r>
    </w:p>
    <w:p w:rsidR="00E210D9" w:rsidRPr="00E210D9" w:rsidRDefault="00E210D9" w:rsidP="00E210D9">
      <w:pPr>
        <w:pStyle w:val="Paragraphedeliste"/>
        <w:ind w:left="426"/>
        <w:jc w:val="left"/>
        <w:rPr>
          <w:rFonts w:ascii="Comic Sans MS" w:hAnsi="Comic Sans MS"/>
          <w:sz w:val="20"/>
        </w:rPr>
      </w:pPr>
      <w:r w:rsidRPr="00E210D9">
        <w:rPr>
          <w:rFonts w:ascii="Comic Sans MS" w:hAnsi="Comic Sans MS"/>
          <w:sz w:val="20"/>
        </w:rPr>
        <w:t>____________________________________________________________</w:t>
      </w:r>
    </w:p>
    <w:p w:rsidR="00DA0A74" w:rsidRPr="0076347A" w:rsidRDefault="00943D9C" w:rsidP="0076347A">
      <w:pPr>
        <w:pStyle w:val="Paragraphedeliste"/>
        <w:numPr>
          <w:ilvl w:val="0"/>
          <w:numId w:val="1"/>
        </w:numPr>
        <w:ind w:left="426"/>
        <w:jc w:val="left"/>
        <w:rPr>
          <w:rFonts w:ascii="Comic Sans MS" w:hAnsi="Comic Sans MS"/>
          <w:sz w:val="20"/>
        </w:rPr>
      </w:pPr>
      <w:r w:rsidRPr="00943D9C">
        <w:rPr>
          <w:rFonts w:ascii="Comic Sans MS" w:hAnsi="Comic Sans MS"/>
          <w:noProof/>
          <w:lang w:eastAsia="fr-FR"/>
        </w:rPr>
        <w:pict>
          <v:group id="_x0000_s1049" style="position:absolute;left:0;text-align:left;margin-left:182.35pt;margin-top:7.05pt;width:286.8pt;height:192.15pt;z-index:251704320" coordorigin="4322,12573" coordsize="5736,3843">
            <v:oval id="_x0000_s1042" style="position:absolute;left:4322;top:13795;width:3062;height:1526;v-text-anchor:middle" o:regroupid="3" fillcolor="red">
              <v:textbox>
                <w:txbxContent>
                  <w:p w:rsidR="00E210D9" w:rsidRPr="00CA6EF5" w:rsidRDefault="00E210D9" w:rsidP="00CA6EF5">
                    <w:pPr>
                      <w:ind w:left="0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oval>
            <v:oval id="_x0000_s1043" style="position:absolute;left:6688;top:13795;width:3062;height:1526;v-text-anchor:middle" o:regroupid="3" fillcolor="#92d050">
              <v:fill opacity="52429f"/>
              <v:textbox>
                <w:txbxContent>
                  <w:p w:rsidR="00E210D9" w:rsidRPr="00CA6EF5" w:rsidRDefault="00E210D9" w:rsidP="00CA6EF5">
                    <w:pPr>
                      <w:ind w:left="0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oval>
            <v:shape id="_x0000_s1044" type="#_x0000_t71" style="position:absolute;left:6807;top:14350;width:482;height:507" o:regroupid="3" fillcolor="yellow"/>
            <v:shape id="_x0000_s1045" type="#_x0000_t62" style="position:absolute;left:8151;top:12627;width:1907;height:1020;v-text-anchor:middle" o:regroupid="3" adj="-11768,41188" fillcolor="yellow">
              <v:textbox inset="0,0,0,0">
                <w:txbxContent>
                  <w:p w:rsidR="00E210D9" w:rsidRPr="00CA6EF5" w:rsidRDefault="00E210D9" w:rsidP="00CA6EF5">
                    <w:pPr>
                      <w:ind w:left="0"/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  <v:shape id="_x0000_s1046" type="#_x0000_t62" style="position:absolute;left:4900;top:12573;width:1907;height:1040;v-text-anchor:middle" o:regroupid="3" adj="24794,34913" fillcolor="#c2d69b [1942]">
              <v:textbox inset="0,0,0,0">
                <w:txbxContent>
                  <w:p w:rsidR="00E210D9" w:rsidRPr="00CA6EF5" w:rsidRDefault="00E210D9" w:rsidP="00CA6EF5">
                    <w:pPr>
                      <w:ind w:left="0"/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  <v:shape id="_x0000_s1047" type="#_x0000_t67" style="position:absolute;left:6878;top:15208;width:316;height:806" o:regroupid="3" fillcolor="#fabf8f [1945]">
              <v:textbox style="layout-flow:vertical-ideographic"/>
            </v:shape>
            <v:roundrect id="_x0000_s1048" style="position:absolute;left:4481;top:16047;width:5169;height:369" arcsize="26126f" o:regroupid="3" fillcolor="#e36c0a [2409]">
              <v:textbox>
                <w:txbxContent>
                  <w:p w:rsidR="00E210D9" w:rsidRDefault="00E210D9" w:rsidP="009F29AF">
                    <w:pPr>
                      <w:ind w:left="0"/>
                      <w:jc w:val="center"/>
                    </w:pPr>
                  </w:p>
                </w:txbxContent>
              </v:textbox>
            </v:roundrect>
            <w10:wrap type="square"/>
          </v:group>
        </w:pict>
      </w:r>
      <w:r w:rsidR="00E210D9">
        <w:rPr>
          <w:rFonts w:ascii="Comic Sans MS" w:hAnsi="Comic Sans MS"/>
          <w:sz w:val="20"/>
        </w:rPr>
        <w:t>Compléter le schéma ci-contre.</w:t>
      </w:r>
      <w:r w:rsidR="0076347A" w:rsidRPr="0076347A">
        <w:rPr>
          <w:rFonts w:ascii="Comic Sans MS" w:hAnsi="Comic Sans MS"/>
          <w:sz w:val="20"/>
        </w:rPr>
        <w:t xml:space="preserve"> </w:t>
      </w:r>
    </w:p>
    <w:p w:rsidR="00E210D9" w:rsidRPr="00DA0A74" w:rsidRDefault="00E210D9" w:rsidP="0076347A">
      <w:pPr>
        <w:pStyle w:val="Paragraphedeliste"/>
        <w:ind w:left="426"/>
        <w:jc w:val="left"/>
        <w:rPr>
          <w:rFonts w:ascii="Comic Sans MS" w:hAnsi="Comic Sans MS"/>
        </w:rPr>
      </w:pPr>
    </w:p>
    <w:p w:rsidR="009F29AF" w:rsidRDefault="009F29AF">
      <w:pPr>
        <w:rPr>
          <w:rFonts w:ascii="Comic Sans MS" w:hAnsi="Comic Sans MS"/>
        </w:rPr>
      </w:pPr>
    </w:p>
    <w:p w:rsidR="00CA6EF5" w:rsidRPr="00CA6EF5" w:rsidRDefault="00CA6EF5">
      <w:pPr>
        <w:rPr>
          <w:rFonts w:ascii="Comic Sans MS" w:hAnsi="Comic Sans MS"/>
        </w:rPr>
      </w:pPr>
    </w:p>
    <w:sectPr w:rsidR="00CA6EF5" w:rsidRPr="00CA6EF5" w:rsidSect="0048472D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B7D"/>
    <w:multiLevelType w:val="hybridMultilevel"/>
    <w:tmpl w:val="0CB6E1E4"/>
    <w:lvl w:ilvl="0" w:tplc="BD9C80C2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4" w:hanging="360"/>
      </w:pPr>
    </w:lvl>
    <w:lvl w:ilvl="2" w:tplc="040C001B" w:tentative="1">
      <w:start w:val="1"/>
      <w:numFmt w:val="lowerRoman"/>
      <w:lvlText w:val="%3."/>
      <w:lvlJc w:val="right"/>
      <w:pPr>
        <w:ind w:left="2724" w:hanging="180"/>
      </w:pPr>
    </w:lvl>
    <w:lvl w:ilvl="3" w:tplc="040C000F" w:tentative="1">
      <w:start w:val="1"/>
      <w:numFmt w:val="decimal"/>
      <w:lvlText w:val="%4."/>
      <w:lvlJc w:val="left"/>
      <w:pPr>
        <w:ind w:left="3444" w:hanging="360"/>
      </w:pPr>
    </w:lvl>
    <w:lvl w:ilvl="4" w:tplc="040C0019" w:tentative="1">
      <w:start w:val="1"/>
      <w:numFmt w:val="lowerLetter"/>
      <w:lvlText w:val="%5."/>
      <w:lvlJc w:val="left"/>
      <w:pPr>
        <w:ind w:left="4164" w:hanging="360"/>
      </w:pPr>
    </w:lvl>
    <w:lvl w:ilvl="5" w:tplc="040C001B" w:tentative="1">
      <w:start w:val="1"/>
      <w:numFmt w:val="lowerRoman"/>
      <w:lvlText w:val="%6."/>
      <w:lvlJc w:val="right"/>
      <w:pPr>
        <w:ind w:left="4884" w:hanging="180"/>
      </w:pPr>
    </w:lvl>
    <w:lvl w:ilvl="6" w:tplc="040C000F" w:tentative="1">
      <w:start w:val="1"/>
      <w:numFmt w:val="decimal"/>
      <w:lvlText w:val="%7."/>
      <w:lvlJc w:val="left"/>
      <w:pPr>
        <w:ind w:left="5604" w:hanging="360"/>
      </w:pPr>
    </w:lvl>
    <w:lvl w:ilvl="7" w:tplc="040C0019" w:tentative="1">
      <w:start w:val="1"/>
      <w:numFmt w:val="lowerLetter"/>
      <w:lvlText w:val="%8."/>
      <w:lvlJc w:val="left"/>
      <w:pPr>
        <w:ind w:left="6324" w:hanging="360"/>
      </w:pPr>
    </w:lvl>
    <w:lvl w:ilvl="8" w:tplc="040C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6EF5"/>
    <w:rsid w:val="00020AF0"/>
    <w:rsid w:val="00093F40"/>
    <w:rsid w:val="000E307C"/>
    <w:rsid w:val="00290707"/>
    <w:rsid w:val="003A38E7"/>
    <w:rsid w:val="003D20A4"/>
    <w:rsid w:val="004772F4"/>
    <w:rsid w:val="0048472D"/>
    <w:rsid w:val="006F20B9"/>
    <w:rsid w:val="0076347A"/>
    <w:rsid w:val="008F7710"/>
    <w:rsid w:val="00943D9C"/>
    <w:rsid w:val="009A2192"/>
    <w:rsid w:val="009F29AF"/>
    <w:rsid w:val="00A60D95"/>
    <w:rsid w:val="00B03A70"/>
    <w:rsid w:val="00B86034"/>
    <w:rsid w:val="00CA6EF5"/>
    <w:rsid w:val="00D9027B"/>
    <w:rsid w:val="00DA0A74"/>
    <w:rsid w:val="00E2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/>
    </o:shapedefaults>
    <o:shapelayout v:ext="edit">
      <o:idmap v:ext="edit" data="1"/>
      <o:rules v:ext="edit">
        <o:r id="V:Rule1" type="callout" idref="#_x0000_s1036"/>
        <o:r id="V:Rule2" type="callout" idref="#_x0000_s1037"/>
        <o:r id="V:Rule3" type="callout" idref="#_x0000_s1045"/>
        <o:r id="V:Rule4" type="callout" idref="#_x0000_s104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  <w:ind w:left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049B6-D392-459F-8D4D-3EA13DF3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2020-04-20T12:23:00Z</cp:lastPrinted>
  <dcterms:created xsi:type="dcterms:W3CDTF">2020-04-20T12:23:00Z</dcterms:created>
  <dcterms:modified xsi:type="dcterms:W3CDTF">2020-04-20T23:44:00Z</dcterms:modified>
</cp:coreProperties>
</file>